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97" w:rsidRDefault="00E31F97" w:rsidP="00E31F97">
      <w:pPr>
        <w:jc w:val="center"/>
        <w:rPr>
          <w:rFonts w:ascii="Verdana" w:hAnsi="Verdana"/>
          <w:b/>
          <w:szCs w:val="22"/>
        </w:rPr>
      </w:pPr>
    </w:p>
    <w:p w:rsidR="00E31F97" w:rsidRPr="001C3D62" w:rsidRDefault="00E31F97" w:rsidP="00E31F97">
      <w:pPr>
        <w:jc w:val="center"/>
        <w:rPr>
          <w:rFonts w:ascii="Verdana" w:hAnsi="Verdana"/>
          <w:b/>
          <w:szCs w:val="22"/>
        </w:rPr>
      </w:pPr>
      <w:r w:rsidRPr="001C3D62">
        <w:rPr>
          <w:rFonts w:ascii="Verdana" w:hAnsi="Verdana"/>
          <w:b/>
          <w:szCs w:val="22"/>
        </w:rPr>
        <w:t xml:space="preserve">PROTECTION AND PERMANENCY </w:t>
      </w:r>
      <w:r w:rsidR="003E19AD">
        <w:rPr>
          <w:rFonts w:ascii="Verdana" w:hAnsi="Verdana"/>
          <w:b/>
          <w:szCs w:val="22"/>
        </w:rPr>
        <w:t>TRANSMITTAL LETTER</w:t>
      </w:r>
      <w:r w:rsidR="00932A01">
        <w:rPr>
          <w:rFonts w:ascii="Verdana" w:hAnsi="Verdana"/>
          <w:b/>
          <w:szCs w:val="22"/>
        </w:rPr>
        <w:t>, 1</w:t>
      </w:r>
      <w:r w:rsidR="006A424A">
        <w:rPr>
          <w:rFonts w:ascii="Verdana" w:hAnsi="Verdana"/>
          <w:b/>
          <w:szCs w:val="22"/>
        </w:rPr>
        <w:t>5</w:t>
      </w:r>
      <w:r w:rsidR="00932A01">
        <w:rPr>
          <w:rFonts w:ascii="Verdana" w:hAnsi="Verdana"/>
          <w:b/>
          <w:szCs w:val="22"/>
        </w:rPr>
        <w:t>-</w:t>
      </w:r>
      <w:r w:rsidR="0083135E">
        <w:rPr>
          <w:rFonts w:ascii="Verdana" w:hAnsi="Verdana"/>
          <w:b/>
          <w:szCs w:val="22"/>
        </w:rPr>
        <w:t>04</w:t>
      </w:r>
    </w:p>
    <w:p w:rsidR="00E31F97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TO: </w:t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b/>
          <w:szCs w:val="22"/>
        </w:rPr>
        <w:tab/>
      </w:r>
      <w:r w:rsidRPr="00556A25">
        <w:rPr>
          <w:rFonts w:ascii="Verdana" w:hAnsi="Verdana"/>
          <w:szCs w:val="22"/>
        </w:rPr>
        <w:t>Service Region Administrators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Administrator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Service Region Clinical Associates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Regional Program Specialists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Family Services Office Supervisors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FROM:  </w:t>
      </w:r>
      <w:r w:rsidRPr="00556A25">
        <w:rPr>
          <w:rFonts w:ascii="Verdana" w:hAnsi="Verdana"/>
          <w:b/>
          <w:szCs w:val="22"/>
        </w:rPr>
        <w:tab/>
      </w:r>
      <w:r w:rsidR="0030611C">
        <w:rPr>
          <w:rFonts w:ascii="Verdana" w:hAnsi="Verdana"/>
          <w:szCs w:val="22"/>
        </w:rPr>
        <w:t>Tina Webb, Assistant Director</w:t>
      </w:r>
    </w:p>
    <w:p w:rsidR="00E31F97" w:rsidRPr="00556A25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szCs w:val="22"/>
        </w:rPr>
        <w:tab/>
      </w:r>
      <w:r w:rsidRPr="00556A25">
        <w:rPr>
          <w:rFonts w:ascii="Verdana" w:hAnsi="Verdana"/>
          <w:szCs w:val="22"/>
        </w:rPr>
        <w:tab/>
        <w:t>Division of Protection and Permanency</w:t>
      </w:r>
    </w:p>
    <w:p w:rsidR="00E31F97" w:rsidRPr="00556A25" w:rsidRDefault="00E31F97" w:rsidP="00E31F97">
      <w:pPr>
        <w:rPr>
          <w:rFonts w:ascii="Verdana" w:hAnsi="Verdana"/>
          <w:b/>
          <w:szCs w:val="22"/>
        </w:rPr>
      </w:pPr>
    </w:p>
    <w:p w:rsidR="00E31F97" w:rsidRDefault="00E31F97" w:rsidP="00E31F9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DATE:  </w:t>
      </w:r>
      <w:r w:rsidRPr="00556A25">
        <w:rPr>
          <w:rFonts w:ascii="Verdana" w:hAnsi="Verdana"/>
          <w:szCs w:val="22"/>
        </w:rPr>
        <w:tab/>
      </w:r>
      <w:r w:rsidR="00D10477">
        <w:rPr>
          <w:rFonts w:ascii="Verdana" w:hAnsi="Verdana"/>
          <w:szCs w:val="22"/>
        </w:rPr>
        <w:t>March 23</w:t>
      </w:r>
      <w:r w:rsidR="00AC4558">
        <w:rPr>
          <w:rFonts w:ascii="Verdana" w:hAnsi="Verdana"/>
          <w:szCs w:val="22"/>
        </w:rPr>
        <w:t>, 2015</w:t>
      </w:r>
    </w:p>
    <w:p w:rsidR="00423B6E" w:rsidRPr="00556A25" w:rsidRDefault="00423B6E" w:rsidP="00E31F97">
      <w:pPr>
        <w:rPr>
          <w:rFonts w:ascii="Verdana" w:hAnsi="Verdana"/>
          <w:b/>
          <w:szCs w:val="22"/>
        </w:rPr>
      </w:pPr>
    </w:p>
    <w:p w:rsidR="00D10477" w:rsidRDefault="00E31F97" w:rsidP="00D10477">
      <w:pPr>
        <w:rPr>
          <w:rFonts w:ascii="Verdana" w:hAnsi="Verdana"/>
          <w:szCs w:val="22"/>
        </w:rPr>
      </w:pPr>
      <w:r w:rsidRPr="00556A25">
        <w:rPr>
          <w:rFonts w:ascii="Verdana" w:hAnsi="Verdana"/>
          <w:b/>
          <w:szCs w:val="22"/>
        </w:rPr>
        <w:t xml:space="preserve">SUBJECT:  </w:t>
      </w:r>
      <w:r w:rsidRPr="00556A25">
        <w:rPr>
          <w:rFonts w:ascii="Verdana" w:hAnsi="Verdana"/>
          <w:b/>
          <w:szCs w:val="22"/>
        </w:rPr>
        <w:tab/>
      </w:r>
      <w:r w:rsidR="00D10477">
        <w:rPr>
          <w:rFonts w:ascii="Verdana" w:hAnsi="Verdana"/>
          <w:szCs w:val="22"/>
        </w:rPr>
        <w:t>Kinship Support Hotline</w:t>
      </w:r>
    </w:p>
    <w:p w:rsidR="00D10477" w:rsidRDefault="00D10477" w:rsidP="00D10477">
      <w:pPr>
        <w:rPr>
          <w:rFonts w:ascii="Verdana" w:hAnsi="Verdana"/>
          <w:szCs w:val="22"/>
        </w:rPr>
      </w:pPr>
    </w:p>
    <w:p w:rsidR="000B2CBE" w:rsidRDefault="00D10477" w:rsidP="00D10477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The purpose of this transmittal letter is to introduce staff</w:t>
      </w:r>
      <w:r w:rsidR="00F42ACD">
        <w:rPr>
          <w:rFonts w:ascii="Verdana" w:hAnsi="Verdana"/>
          <w:szCs w:val="22"/>
        </w:rPr>
        <w:t xml:space="preserve"> to</w:t>
      </w:r>
      <w:r>
        <w:rPr>
          <w:rFonts w:ascii="Verdana" w:hAnsi="Verdana"/>
          <w:szCs w:val="22"/>
        </w:rPr>
        <w:t xml:space="preserve"> a new resource available for kinship relatives.  Beginning today, kinship relatives can contact the Kinship Support Hotline and receive assistance </w:t>
      </w:r>
      <w:r w:rsidR="00317CBF">
        <w:rPr>
          <w:rFonts w:ascii="Verdana" w:hAnsi="Verdana"/>
          <w:szCs w:val="22"/>
        </w:rPr>
        <w:t>in accessing</w:t>
      </w:r>
      <w:r w:rsidR="00F42ACD">
        <w:rPr>
          <w:rFonts w:ascii="Verdana" w:hAnsi="Verdana"/>
          <w:szCs w:val="22"/>
        </w:rPr>
        <w:t xml:space="preserve"> services </w:t>
      </w:r>
      <w:r w:rsidR="000B2CBE">
        <w:rPr>
          <w:rFonts w:ascii="Verdana" w:hAnsi="Verdana"/>
          <w:szCs w:val="22"/>
        </w:rPr>
        <w:t xml:space="preserve">for the relative children for which they are caring.  Information has been added to </w:t>
      </w:r>
      <w:hyperlink r:id="rId9" w:history="1">
        <w:r w:rsidR="000B2CBE" w:rsidRPr="00936503">
          <w:rPr>
            <w:rStyle w:val="Hyperlink"/>
            <w:rFonts w:ascii="Verdana" w:hAnsi="Verdana"/>
            <w:szCs w:val="22"/>
          </w:rPr>
          <w:t>SOP 4.5.6 Ongoing Services and Permanency for the Child Placed through Kinship Care or Relative Placement</w:t>
        </w:r>
      </w:hyperlink>
      <w:r w:rsidR="000B2CBE">
        <w:rPr>
          <w:rFonts w:ascii="Verdana" w:hAnsi="Verdana"/>
          <w:szCs w:val="22"/>
        </w:rPr>
        <w:t xml:space="preserve"> providing guidance on when</w:t>
      </w:r>
      <w:r w:rsidR="00317CBF">
        <w:rPr>
          <w:rFonts w:ascii="Verdana" w:hAnsi="Verdana"/>
          <w:szCs w:val="22"/>
        </w:rPr>
        <w:t xml:space="preserve"> and how</w:t>
      </w:r>
      <w:r w:rsidR="000B2CBE">
        <w:rPr>
          <w:rFonts w:ascii="Verdana" w:hAnsi="Verdana"/>
          <w:szCs w:val="22"/>
        </w:rPr>
        <w:t xml:space="preserve"> to refer families. </w:t>
      </w:r>
    </w:p>
    <w:p w:rsidR="000B2CBE" w:rsidRDefault="000B2CBE" w:rsidP="00D10477">
      <w:pPr>
        <w:rPr>
          <w:rFonts w:ascii="Verdana" w:hAnsi="Verdana"/>
          <w:szCs w:val="22"/>
        </w:rPr>
      </w:pPr>
    </w:p>
    <w:p w:rsidR="001C4E75" w:rsidRDefault="000B2CBE" w:rsidP="001C4E75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The Kins</w:t>
      </w:r>
      <w:r w:rsidR="00936503">
        <w:rPr>
          <w:rFonts w:ascii="Verdana" w:hAnsi="Verdana"/>
          <w:szCs w:val="22"/>
        </w:rPr>
        <w:t>hip Support Hotline is staffed by central office empl</w:t>
      </w:r>
      <w:r w:rsidR="001C4E75">
        <w:rPr>
          <w:rFonts w:ascii="Verdana" w:hAnsi="Verdana"/>
          <w:szCs w:val="22"/>
        </w:rPr>
        <w:t>o</w:t>
      </w:r>
      <w:r w:rsidR="00936503">
        <w:rPr>
          <w:rFonts w:ascii="Verdana" w:hAnsi="Verdana"/>
          <w:szCs w:val="22"/>
        </w:rPr>
        <w:t>yees,</w:t>
      </w:r>
      <w:r w:rsidR="001C4E75">
        <w:rPr>
          <w:rFonts w:ascii="Verdana" w:hAnsi="Verdana"/>
          <w:szCs w:val="22"/>
        </w:rPr>
        <w:t xml:space="preserve"> who </w:t>
      </w:r>
      <w:r w:rsidR="00936503">
        <w:rPr>
          <w:rFonts w:ascii="Verdana" w:hAnsi="Verdana"/>
          <w:szCs w:val="22"/>
        </w:rPr>
        <w:t>work with regionally assigned point persons</w:t>
      </w:r>
      <w:r w:rsidR="001C4E75">
        <w:rPr>
          <w:rFonts w:ascii="Verdana" w:hAnsi="Verdana"/>
          <w:szCs w:val="22"/>
        </w:rPr>
        <w:t xml:space="preserve"> to offer individua</w:t>
      </w:r>
      <w:r w:rsidR="00F326C0">
        <w:rPr>
          <w:rFonts w:ascii="Verdana" w:hAnsi="Verdana"/>
          <w:szCs w:val="22"/>
        </w:rPr>
        <w:t>lized assistance for families, in an effort to preserve relative placement</w:t>
      </w:r>
      <w:r w:rsidR="001C4E75">
        <w:rPr>
          <w:rFonts w:ascii="Verdana" w:hAnsi="Verdana"/>
          <w:szCs w:val="22"/>
        </w:rPr>
        <w:t xml:space="preserve">.  Employees staffing the hotline are able to conference with specific agencies, while the family is on the phone, to ensure that the family </w:t>
      </w:r>
      <w:r w:rsidR="00F326C0">
        <w:rPr>
          <w:rFonts w:ascii="Verdana" w:hAnsi="Verdana"/>
          <w:szCs w:val="22"/>
        </w:rPr>
        <w:t>is</w:t>
      </w:r>
      <w:r w:rsidR="001C4E75">
        <w:rPr>
          <w:rFonts w:ascii="Verdana" w:hAnsi="Verdana"/>
          <w:szCs w:val="22"/>
        </w:rPr>
        <w:t xml:space="preserve"> enrolled in needed services before the call ends.  </w:t>
      </w:r>
    </w:p>
    <w:p w:rsidR="001C4E75" w:rsidRDefault="001C4E75" w:rsidP="001C4E75">
      <w:pPr>
        <w:rPr>
          <w:rFonts w:ascii="Verdana" w:hAnsi="Verdana"/>
          <w:szCs w:val="22"/>
        </w:rPr>
      </w:pPr>
    </w:p>
    <w:p w:rsidR="001C4E75" w:rsidRDefault="001C4E75" w:rsidP="001C4E75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Business cards containing, the hotline number and information about it, will be provided to the SRAs at the next SRA meeting on </w:t>
      </w:r>
      <w:r w:rsidR="001E044C">
        <w:rPr>
          <w:rFonts w:ascii="Verdana" w:hAnsi="Verdana"/>
          <w:szCs w:val="22"/>
        </w:rPr>
        <w:t>April 14, 2015</w:t>
      </w:r>
      <w:r>
        <w:rPr>
          <w:rFonts w:ascii="Verdana" w:hAnsi="Verdana"/>
          <w:szCs w:val="22"/>
        </w:rPr>
        <w:t xml:space="preserve">.  If </w:t>
      </w:r>
      <w:proofErr w:type="gramStart"/>
      <w:r>
        <w:rPr>
          <w:rFonts w:ascii="Verdana" w:hAnsi="Verdana"/>
          <w:szCs w:val="22"/>
        </w:rPr>
        <w:t>staff need</w:t>
      </w:r>
      <w:proofErr w:type="gramEnd"/>
      <w:r>
        <w:rPr>
          <w:rFonts w:ascii="Verdana" w:hAnsi="Verdana"/>
          <w:szCs w:val="22"/>
        </w:rPr>
        <w:t xml:space="preserve"> business cards prior to this, they may print the </w:t>
      </w:r>
      <w:hyperlink r:id="rId10" w:history="1">
        <w:r w:rsidR="00530764">
          <w:rPr>
            <w:rStyle w:val="Hyperlink"/>
            <w:rFonts w:ascii="Verdana" w:hAnsi="Verdana"/>
          </w:rPr>
          <w:t>Kinship Support Hotline Business Card Template</w:t>
        </w:r>
      </w:hyperlink>
      <w:bookmarkStart w:id="0" w:name="_GoBack"/>
      <w:bookmarkEnd w:id="0"/>
      <w:r>
        <w:rPr>
          <w:rFonts w:ascii="Verdana" w:hAnsi="Verdana"/>
          <w:szCs w:val="22"/>
        </w:rPr>
        <w:t xml:space="preserve">, which is located on the </w:t>
      </w:r>
      <w:hyperlink r:id="rId11" w:history="1">
        <w:r w:rsidRPr="00317CBF">
          <w:rPr>
            <w:rStyle w:val="Hyperlink"/>
            <w:rFonts w:ascii="Verdana" w:hAnsi="Verdana"/>
            <w:szCs w:val="22"/>
          </w:rPr>
          <w:t>Related Resources</w:t>
        </w:r>
      </w:hyperlink>
      <w:r>
        <w:rPr>
          <w:rFonts w:ascii="Verdana" w:hAnsi="Verdana"/>
          <w:szCs w:val="22"/>
        </w:rPr>
        <w:t xml:space="preserve"> browser.     </w:t>
      </w:r>
    </w:p>
    <w:p w:rsidR="00317CBF" w:rsidRDefault="00317CBF" w:rsidP="001C4E75">
      <w:pPr>
        <w:rPr>
          <w:rFonts w:ascii="Verdana" w:hAnsi="Verdana"/>
          <w:szCs w:val="22"/>
        </w:rPr>
      </w:pPr>
    </w:p>
    <w:p w:rsidR="00317CBF" w:rsidRPr="00954677" w:rsidRDefault="00317CBF" w:rsidP="001C4E75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Any questions related to this transmittal letter should be directed to </w:t>
      </w:r>
      <w:hyperlink r:id="rId12" w:history="1">
        <w:r w:rsidRPr="009519E8">
          <w:rPr>
            <w:rStyle w:val="Hyperlink"/>
            <w:rFonts w:ascii="Verdana" w:hAnsi="Verdana"/>
            <w:szCs w:val="22"/>
          </w:rPr>
          <w:t>lucie.estill@ky.gov</w:t>
        </w:r>
      </w:hyperlink>
      <w:r>
        <w:rPr>
          <w:rFonts w:ascii="Verdana" w:hAnsi="Verdana"/>
          <w:szCs w:val="22"/>
        </w:rPr>
        <w:t xml:space="preserve">, (502) 564-2136, ext. 3568.  </w:t>
      </w:r>
    </w:p>
    <w:p w:rsidR="0035090E" w:rsidRPr="00954677" w:rsidRDefault="0035090E" w:rsidP="001D6A40">
      <w:pPr>
        <w:rPr>
          <w:rFonts w:ascii="Verdana" w:hAnsi="Verdana"/>
          <w:szCs w:val="22"/>
        </w:rPr>
      </w:pPr>
    </w:p>
    <w:sectPr w:rsidR="0035090E" w:rsidRPr="00954677" w:rsidSect="00823EA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08" w:right="965" w:bottom="907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2CE" w:rsidRDefault="005432CE">
      <w:r>
        <w:separator/>
      </w:r>
    </w:p>
  </w:endnote>
  <w:endnote w:type="continuationSeparator" w:id="0">
    <w:p w:rsidR="005432CE" w:rsidRDefault="0054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EA4" w:rsidRDefault="00D02E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EA4" w:rsidRDefault="00D02E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08B" w:rsidRDefault="00CB0280" w:rsidP="0052108B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521010C" wp14:editId="5E31CD66">
              <wp:simplePos x="0" y="0"/>
              <wp:positionH relativeFrom="column">
                <wp:posOffset>2514600</wp:posOffset>
              </wp:positionH>
              <wp:positionV relativeFrom="paragraph">
                <wp:posOffset>-186055</wp:posOffset>
              </wp:positionV>
              <wp:extent cx="2127250" cy="589280"/>
              <wp:effectExtent l="0" t="444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589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08B" w:rsidRDefault="00FA4B21" w:rsidP="0052108B">
                          <w:pPr>
                            <w:tabs>
                              <w:tab w:val="center" w:pos="14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3C419BE4" wp14:editId="3C065398">
                                <wp:extent cx="1934210" cy="486410"/>
                                <wp:effectExtent l="19050" t="0" r="8890" b="0"/>
                                <wp:docPr id="3" name="Picture 3" descr="Brand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nd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34210" cy="486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8pt;margin-top:-14.65pt;width:167.5pt;height:4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" stroked="f">
              <v:textbox>
                <w:txbxContent>
                  <w:p w:rsidR="0052108B" w:rsidRDefault="00FA4B21" w:rsidP="0052108B">
                    <w:pPr>
                      <w:tabs>
                        <w:tab w:val="center" w:pos="1440"/>
                      </w:tabs>
                      <w:rPr>
                        <w:sz w:val="18"/>
                      </w:rPr>
                    </w:pPr>
                    <w:r>
                      <w:rPr>
                        <w:noProof/>
                        <w:sz w:val="18"/>
                      </w:rPr>
                      <w:drawing>
                        <wp:inline distT="0" distB="0" distL="0" distR="0" wp14:anchorId="3C419BE4" wp14:editId="3C065398">
                          <wp:extent cx="1934210" cy="486410"/>
                          <wp:effectExtent l="19050" t="0" r="8890" b="0"/>
                          <wp:docPr id="3" name="Picture 3" descr="Brand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nd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34210" cy="486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2108B" w:rsidRPr="00524DAE" w:rsidRDefault="0052108B" w:rsidP="0052108B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rFonts w:cs="Arial"/>
        <w:color w:val="333399"/>
      </w:rPr>
    </w:pPr>
    <w:r w:rsidRPr="00524DAE">
      <w:rPr>
        <w:rFonts w:cs="Arial"/>
        <w:color w:val="333399"/>
      </w:rPr>
      <w:t>KentuckyUnbridledSpirit.com</w:t>
    </w:r>
    <w:r w:rsidRPr="00524DAE">
      <w:rPr>
        <w:rFonts w:cs="Arial"/>
        <w:color w:val="333399"/>
      </w:rPr>
      <w:tab/>
    </w:r>
    <w:r w:rsidRPr="00524DAE">
      <w:rPr>
        <w:rFonts w:cs="Arial"/>
        <w:color w:val="333399"/>
      </w:rPr>
      <w:tab/>
      <w:t>An Equal Opportunity Employer M/F/D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2CE" w:rsidRDefault="005432CE">
      <w:r>
        <w:separator/>
      </w:r>
    </w:p>
  </w:footnote>
  <w:footnote w:type="continuationSeparator" w:id="0">
    <w:p w:rsidR="005432CE" w:rsidRDefault="00543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EA4" w:rsidRDefault="00D02E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EA4" w:rsidRDefault="00D02E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852" w:rsidRDefault="00CB0280" w:rsidP="00797852">
    <w:pPr>
      <w:tabs>
        <w:tab w:val="center" w:pos="5264"/>
      </w:tabs>
      <w:spacing w:line="220" w:lineRule="atLeast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195804" wp14:editId="1F524F92">
              <wp:simplePos x="0" y="0"/>
              <wp:positionH relativeFrom="column">
                <wp:posOffset>2971800</wp:posOffset>
              </wp:positionH>
              <wp:positionV relativeFrom="paragraph">
                <wp:posOffset>72390</wp:posOffset>
              </wp:positionV>
              <wp:extent cx="1080770" cy="98679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77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852" w:rsidRDefault="00FA4B21" w:rsidP="00797852">
                          <w:r>
                            <w:rPr>
                              <w:noProof/>
                              <w:color w:val="FF99CC"/>
                            </w:rPr>
                            <w:drawing>
                              <wp:inline distT="0" distB="0" distL="0" distR="0" wp14:anchorId="3FCB58F1" wp14:editId="771FE100">
                                <wp:extent cx="896620" cy="896620"/>
                                <wp:effectExtent l="19050" t="0" r="0" b="0"/>
                                <wp:docPr id="1" name="Picture 1" descr="Seal_State 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al_State 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96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07B9D5" wp14:editId="4C70EB62">
                                <wp:extent cx="896620" cy="873125"/>
                                <wp:effectExtent l="19050" t="0" r="0" b="0"/>
                                <wp:docPr id="2" name="Picture 2" descr="Seal_state-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eal_state-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6620" cy="873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5.7pt;width:85.1pt;height:7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Ot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" stroked="f">
              <v:textbox>
                <w:txbxContent>
                  <w:p w:rsidR="00797852" w:rsidRDefault="00FA4B21" w:rsidP="00797852">
                    <w:r>
                      <w:rPr>
                        <w:noProof/>
                        <w:color w:val="FF99CC"/>
                      </w:rPr>
                      <w:drawing>
                        <wp:inline distT="0" distB="0" distL="0" distR="0" wp14:anchorId="3FCB58F1" wp14:editId="771FE100">
                          <wp:extent cx="896620" cy="896620"/>
                          <wp:effectExtent l="19050" t="0" r="0" b="0"/>
                          <wp:docPr id="1" name="Picture 1" descr="Seal_State 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al_State 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96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1D07B9D5" wp14:editId="4C70EB62">
                          <wp:extent cx="896620" cy="873125"/>
                          <wp:effectExtent l="19050" t="0" r="0" b="0"/>
                          <wp:docPr id="2" name="Picture 2" descr="Seal_state-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eal_state-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6620" cy="873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797852" w:rsidRDefault="00797852" w:rsidP="00797852">
    <w:pPr>
      <w:tabs>
        <w:tab w:val="center" w:pos="5264"/>
      </w:tabs>
      <w:spacing w:line="220" w:lineRule="atLeast"/>
      <w:rPr>
        <w:sz w:val="20"/>
      </w:rPr>
    </w:pPr>
  </w:p>
  <w:p w:rsidR="00797852" w:rsidRDefault="00797852" w:rsidP="00797852">
    <w:pPr>
      <w:spacing w:line="220" w:lineRule="atLeast"/>
      <w:rPr>
        <w:sz w:val="20"/>
      </w:rPr>
    </w:pPr>
  </w:p>
  <w:p w:rsidR="00797852" w:rsidRDefault="00797852" w:rsidP="00797852">
    <w:pPr>
      <w:spacing w:line="260" w:lineRule="atLeast"/>
      <w:rPr>
        <w:rFonts w:ascii="TradeGothic LH BoldExtended" w:hAnsi="TradeGothic LH BoldExtended"/>
        <w:sz w:val="20"/>
      </w:rPr>
    </w:pPr>
  </w:p>
  <w:p w:rsidR="00797852" w:rsidRDefault="00797852" w:rsidP="00797852">
    <w:pPr>
      <w:spacing w:line="260" w:lineRule="atLeast"/>
      <w:rPr>
        <w:sz w:val="20"/>
      </w:rPr>
    </w:pPr>
  </w:p>
  <w:p w:rsidR="00797852" w:rsidRDefault="00797852" w:rsidP="00797852">
    <w:pPr>
      <w:spacing w:line="260" w:lineRule="atLeast"/>
      <w:rPr>
        <w:sz w:val="20"/>
      </w:rPr>
    </w:pPr>
  </w:p>
  <w:p w:rsidR="00797852" w:rsidRDefault="00797852" w:rsidP="00797852">
    <w:pPr>
      <w:spacing w:line="140" w:lineRule="atLeast"/>
      <w:rPr>
        <w:sz w:val="20"/>
      </w:rPr>
    </w:pPr>
  </w:p>
  <w:p w:rsidR="00797852" w:rsidRDefault="00797852" w:rsidP="00797852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:rsidR="00797852" w:rsidRDefault="00A73643" w:rsidP="00797852">
    <w:pPr>
      <w:pStyle w:val="CabDeptAgencytitle"/>
      <w:rPr>
        <w:b/>
        <w:w w:val="120"/>
      </w:rPr>
    </w:pPr>
    <w:r>
      <w:rPr>
        <w:b/>
        <w:w w:val="120"/>
      </w:rPr>
      <w:t>OFFICE OF THE SECRETARY</w:t>
    </w:r>
  </w:p>
  <w:p w:rsidR="00797852" w:rsidRDefault="00CB0280" w:rsidP="00797852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C35DC5" wp14:editId="68F11E37">
              <wp:simplePos x="0" y="0"/>
              <wp:positionH relativeFrom="column">
                <wp:posOffset>2667000</wp:posOffset>
              </wp:positionH>
              <wp:positionV relativeFrom="paragraph">
                <wp:posOffset>89535</wp:posOffset>
              </wp:positionV>
              <wp:extent cx="1752600" cy="937260"/>
              <wp:effectExtent l="0" t="381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852" w:rsidRDefault="00A73643" w:rsidP="00797852">
                          <w:pPr>
                            <w:pStyle w:val="Address"/>
                          </w:pPr>
                          <w:r>
                            <w:t>275 East</w:t>
                          </w:r>
                          <w:r w:rsidR="00FD5779">
                            <w:t xml:space="preserve"> </w:t>
                          </w:r>
                          <w:r>
                            <w:t>Main Street, 5W-A</w:t>
                          </w:r>
                        </w:p>
                        <w:p w:rsidR="00797852" w:rsidRDefault="00A73643" w:rsidP="00797852">
                          <w:pPr>
                            <w:pStyle w:val="Address"/>
                          </w:pPr>
                          <w:r>
                            <w:t>Frankfort, KY  406</w:t>
                          </w:r>
                          <w:r w:rsidR="00D62EDF">
                            <w:t>2</w:t>
                          </w:r>
                          <w:r>
                            <w:t>1</w:t>
                          </w:r>
                        </w:p>
                        <w:p w:rsidR="00797852" w:rsidRDefault="00A73643" w:rsidP="00797852">
                          <w:pPr>
                            <w:pStyle w:val="Address"/>
                          </w:pPr>
                          <w:r>
                            <w:t>502-564-7042</w:t>
                          </w:r>
                        </w:p>
                        <w:p w:rsidR="00797852" w:rsidRDefault="00A73643" w:rsidP="00797852">
                          <w:pPr>
                            <w:pStyle w:val="Address"/>
                          </w:pPr>
                          <w:r>
                            <w:t>502-564-7091</w:t>
                          </w:r>
                        </w:p>
                        <w:p w:rsidR="00797852" w:rsidRDefault="00A73643" w:rsidP="00797852">
                          <w:pPr>
                            <w:pStyle w:val="Address"/>
                          </w:pPr>
                          <w:r>
                            <w:t>www.chfs.ky.gov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0pt;margin-top:7.05pt;width:138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9egg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" stroked="f">
              <v:textbox>
                <w:txbxContent>
                  <w:p w:rsidR="00797852" w:rsidRDefault="00A73643" w:rsidP="00797852">
                    <w:pPr>
                      <w:pStyle w:val="Address"/>
                    </w:pPr>
                    <w:r>
                      <w:t>275 East</w:t>
                    </w:r>
                    <w:r w:rsidR="00FD5779">
                      <w:t xml:space="preserve"> </w:t>
                    </w:r>
                    <w:r>
                      <w:t>Main Street, 5W-A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Frankfort, KY  406</w:t>
                    </w:r>
                    <w:r w:rsidR="00D62EDF">
                      <w:t>2</w:t>
                    </w:r>
                    <w:r>
                      <w:t>1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502-564-7042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502-564-7091</w:t>
                    </w:r>
                  </w:p>
                  <w:p w:rsidR="00797852" w:rsidRDefault="00A73643" w:rsidP="00797852">
                    <w:pPr>
                      <w:pStyle w:val="Address"/>
                    </w:pPr>
                    <w:r>
                      <w:t>www.chfs.ky.gov</w:t>
                    </w:r>
                  </w:p>
                </w:txbxContent>
              </v:textbox>
            </v:shape>
          </w:pict>
        </mc:Fallback>
      </mc:AlternateContent>
    </w:r>
  </w:p>
  <w:p w:rsidR="00797852" w:rsidRDefault="00797852" w:rsidP="0069732D">
    <w:pPr>
      <w:pStyle w:val="GovSecretaryDeputySecname"/>
      <w:tabs>
        <w:tab w:val="clear" w:pos="10944"/>
        <w:tab w:val="center" w:pos="9360"/>
      </w:tabs>
      <w:ind w:right="-267"/>
    </w:pPr>
    <w:r>
      <w:t xml:space="preserve">Steven L. </w:t>
    </w:r>
    <w:proofErr w:type="spellStart"/>
    <w:r>
      <w:t>Beshear</w:t>
    </w:r>
    <w:proofErr w:type="spellEnd"/>
    <w:r>
      <w:tab/>
    </w:r>
    <w:r w:rsidR="00DE77E4">
      <w:t xml:space="preserve">              </w:t>
    </w:r>
    <w:r w:rsidR="0069732D">
      <w:t xml:space="preserve">       Audrey </w:t>
    </w:r>
    <w:proofErr w:type="spellStart"/>
    <w:r w:rsidR="0069732D">
      <w:t>Tayse</w:t>
    </w:r>
    <w:proofErr w:type="spellEnd"/>
    <w:r w:rsidR="0069732D">
      <w:t xml:space="preserve"> Haynes</w:t>
    </w:r>
  </w:p>
  <w:p w:rsidR="00797852" w:rsidRDefault="00797852" w:rsidP="0069732D">
    <w:pPr>
      <w:pStyle w:val="GovSecretaryDeputySectilte"/>
      <w:tabs>
        <w:tab w:val="clear" w:pos="10944"/>
        <w:tab w:val="center" w:pos="8730"/>
      </w:tabs>
      <w:ind w:right="-267"/>
    </w:pPr>
    <w:r>
      <w:t>Governor</w:t>
    </w:r>
    <w:r>
      <w:tab/>
    </w:r>
    <w:r w:rsidR="00DE77E4">
      <w:t xml:space="preserve">            </w:t>
    </w:r>
    <w:r w:rsidR="0069732D">
      <w:t xml:space="preserve">     </w:t>
    </w:r>
    <w:r w:rsidR="00DE77E4">
      <w:t xml:space="preserve">  </w:t>
    </w:r>
    <w:r w:rsidR="0069732D">
      <w:t xml:space="preserve"> </w:t>
    </w:r>
    <w:r>
      <w:t>Secretary</w:t>
    </w:r>
  </w:p>
  <w:p w:rsidR="00797852" w:rsidRDefault="00797852" w:rsidP="00797852">
    <w:pPr>
      <w:pStyle w:val="GovSecretaryDeputySecname"/>
    </w:pPr>
  </w:p>
  <w:p w:rsidR="00797852" w:rsidRDefault="00797852" w:rsidP="00797852">
    <w:pPr>
      <w:pStyle w:val="GovSecretaryDeputySectilte"/>
    </w:pPr>
    <w:r>
      <w:tab/>
    </w:r>
  </w:p>
  <w:p w:rsidR="000E3849" w:rsidRPr="00797852" w:rsidRDefault="000E3849" w:rsidP="00797852">
    <w:pPr>
      <w:pStyle w:val="Header"/>
      <w:rPr>
        <w:rStyle w:val="normal-small1"/>
        <w:rFonts w:ascii="Arial" w:hAnsi="Arial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F3E"/>
    <w:multiLevelType w:val="hybridMultilevel"/>
    <w:tmpl w:val="E168059C"/>
    <w:lvl w:ilvl="0" w:tplc="79F2B63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1991"/>
    <w:multiLevelType w:val="hybridMultilevel"/>
    <w:tmpl w:val="DEFE5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2120F9"/>
    <w:multiLevelType w:val="hybridMultilevel"/>
    <w:tmpl w:val="B8948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75583"/>
    <w:multiLevelType w:val="hybridMultilevel"/>
    <w:tmpl w:val="7F64C6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155944"/>
    <w:multiLevelType w:val="multilevel"/>
    <w:tmpl w:val="BB30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2D573F"/>
    <w:multiLevelType w:val="hybridMultilevel"/>
    <w:tmpl w:val="24A403CA"/>
    <w:lvl w:ilvl="0" w:tplc="04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6">
    <w:nsid w:val="29F90034"/>
    <w:multiLevelType w:val="hybridMultilevel"/>
    <w:tmpl w:val="B2B2D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4561F3"/>
    <w:multiLevelType w:val="hybridMultilevel"/>
    <w:tmpl w:val="EB3C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96C55"/>
    <w:multiLevelType w:val="hybridMultilevel"/>
    <w:tmpl w:val="71D0C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DA129F"/>
    <w:multiLevelType w:val="hybridMultilevel"/>
    <w:tmpl w:val="16CAB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7E43EC"/>
    <w:multiLevelType w:val="hybridMultilevel"/>
    <w:tmpl w:val="D6AC0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620E37"/>
    <w:multiLevelType w:val="hybridMultilevel"/>
    <w:tmpl w:val="1B24A0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AC418D9"/>
    <w:multiLevelType w:val="hybridMultilevel"/>
    <w:tmpl w:val="8B280F74"/>
    <w:lvl w:ilvl="0" w:tplc="37B0D26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AA3440"/>
    <w:multiLevelType w:val="hybridMultilevel"/>
    <w:tmpl w:val="663C7EFE"/>
    <w:lvl w:ilvl="0" w:tplc="3B7C4F96">
      <w:numFmt w:val="bullet"/>
      <w:lvlText w:val=""/>
      <w:lvlJc w:val="left"/>
      <w:pPr>
        <w:tabs>
          <w:tab w:val="num" w:pos="792"/>
        </w:tabs>
        <w:ind w:left="79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EDA3B42"/>
    <w:multiLevelType w:val="hybridMultilevel"/>
    <w:tmpl w:val="400A2A6C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DE069D"/>
    <w:multiLevelType w:val="hybridMultilevel"/>
    <w:tmpl w:val="ACEA33DA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6">
    <w:nsid w:val="62720972"/>
    <w:multiLevelType w:val="hybridMultilevel"/>
    <w:tmpl w:val="6B6EB356"/>
    <w:lvl w:ilvl="0" w:tplc="3B7C4F96"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9047E5"/>
    <w:multiLevelType w:val="hybridMultilevel"/>
    <w:tmpl w:val="DD325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825B6B"/>
    <w:multiLevelType w:val="hybridMultilevel"/>
    <w:tmpl w:val="A4C829F8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1"/>
  </w:num>
  <w:num w:numId="5">
    <w:abstractNumId w:val="16"/>
  </w:num>
  <w:num w:numId="6">
    <w:abstractNumId w:val="6"/>
  </w:num>
  <w:num w:numId="7">
    <w:abstractNumId w:val="2"/>
  </w:num>
  <w:num w:numId="8">
    <w:abstractNumId w:val="11"/>
  </w:num>
  <w:num w:numId="9">
    <w:abstractNumId w:val="12"/>
  </w:num>
  <w:num w:numId="10">
    <w:abstractNumId w:val="0"/>
  </w:num>
  <w:num w:numId="11">
    <w:abstractNumId w:val="7"/>
  </w:num>
  <w:num w:numId="12">
    <w:abstractNumId w:val="15"/>
  </w:num>
  <w:num w:numId="13">
    <w:abstractNumId w:val="5"/>
  </w:num>
  <w:num w:numId="14">
    <w:abstractNumId w:val="3"/>
  </w:num>
  <w:num w:numId="15">
    <w:abstractNumId w:val="8"/>
  </w:num>
  <w:num w:numId="16">
    <w:abstractNumId w:val="17"/>
  </w:num>
  <w:num w:numId="17">
    <w:abstractNumId w:val="18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8B"/>
    <w:rsid w:val="000126A3"/>
    <w:rsid w:val="00030B24"/>
    <w:rsid w:val="000338B5"/>
    <w:rsid w:val="00072FBF"/>
    <w:rsid w:val="00080C8B"/>
    <w:rsid w:val="00091870"/>
    <w:rsid w:val="000A0C12"/>
    <w:rsid w:val="000B2CBE"/>
    <w:rsid w:val="000C65CA"/>
    <w:rsid w:val="000D26FF"/>
    <w:rsid w:val="000D68D5"/>
    <w:rsid w:val="000E3849"/>
    <w:rsid w:val="000E6D79"/>
    <w:rsid w:val="000F6598"/>
    <w:rsid w:val="00130405"/>
    <w:rsid w:val="0017490F"/>
    <w:rsid w:val="00191703"/>
    <w:rsid w:val="001934E5"/>
    <w:rsid w:val="001A5C08"/>
    <w:rsid w:val="001A6AF9"/>
    <w:rsid w:val="001C4E75"/>
    <w:rsid w:val="001D6A40"/>
    <w:rsid w:val="001D6E74"/>
    <w:rsid w:val="001E044C"/>
    <w:rsid w:val="001F3FE8"/>
    <w:rsid w:val="001F50AF"/>
    <w:rsid w:val="00202F1C"/>
    <w:rsid w:val="00220749"/>
    <w:rsid w:val="002257A4"/>
    <w:rsid w:val="00225B33"/>
    <w:rsid w:val="00227F3F"/>
    <w:rsid w:val="00237F32"/>
    <w:rsid w:val="0024483B"/>
    <w:rsid w:val="00280D3D"/>
    <w:rsid w:val="00282A33"/>
    <w:rsid w:val="002B19FB"/>
    <w:rsid w:val="002C690C"/>
    <w:rsid w:val="002D29D3"/>
    <w:rsid w:val="002D5CBA"/>
    <w:rsid w:val="002E26B7"/>
    <w:rsid w:val="002E617B"/>
    <w:rsid w:val="002F7B1A"/>
    <w:rsid w:val="0030161C"/>
    <w:rsid w:val="0030611C"/>
    <w:rsid w:val="003134FB"/>
    <w:rsid w:val="00314852"/>
    <w:rsid w:val="00317CBF"/>
    <w:rsid w:val="00322E22"/>
    <w:rsid w:val="00344CC9"/>
    <w:rsid w:val="0035090E"/>
    <w:rsid w:val="003758DD"/>
    <w:rsid w:val="00385BE3"/>
    <w:rsid w:val="00387552"/>
    <w:rsid w:val="00397097"/>
    <w:rsid w:val="003C0AEC"/>
    <w:rsid w:val="003C10B5"/>
    <w:rsid w:val="003C5712"/>
    <w:rsid w:val="003D1987"/>
    <w:rsid w:val="003D5657"/>
    <w:rsid w:val="003E19AD"/>
    <w:rsid w:val="003F166A"/>
    <w:rsid w:val="004062E2"/>
    <w:rsid w:val="004206D2"/>
    <w:rsid w:val="00423B6E"/>
    <w:rsid w:val="00427A0E"/>
    <w:rsid w:val="00436673"/>
    <w:rsid w:val="00447085"/>
    <w:rsid w:val="004A082C"/>
    <w:rsid w:val="004A3652"/>
    <w:rsid w:val="004A72C4"/>
    <w:rsid w:val="004F1F98"/>
    <w:rsid w:val="0051133E"/>
    <w:rsid w:val="005135DD"/>
    <w:rsid w:val="0052108B"/>
    <w:rsid w:val="00524DAE"/>
    <w:rsid w:val="00530764"/>
    <w:rsid w:val="00532EBB"/>
    <w:rsid w:val="0053735F"/>
    <w:rsid w:val="00541EA0"/>
    <w:rsid w:val="005432CE"/>
    <w:rsid w:val="005524AC"/>
    <w:rsid w:val="00560F32"/>
    <w:rsid w:val="00585967"/>
    <w:rsid w:val="005922E1"/>
    <w:rsid w:val="005A073E"/>
    <w:rsid w:val="005B2FBA"/>
    <w:rsid w:val="005C64C2"/>
    <w:rsid w:val="005C791E"/>
    <w:rsid w:val="005E06F7"/>
    <w:rsid w:val="005F1332"/>
    <w:rsid w:val="00601ECA"/>
    <w:rsid w:val="006160CA"/>
    <w:rsid w:val="00626F38"/>
    <w:rsid w:val="00633FA6"/>
    <w:rsid w:val="0063467E"/>
    <w:rsid w:val="00642A9D"/>
    <w:rsid w:val="00645985"/>
    <w:rsid w:val="0066589B"/>
    <w:rsid w:val="0068243F"/>
    <w:rsid w:val="0068667E"/>
    <w:rsid w:val="0069732D"/>
    <w:rsid w:val="006A424A"/>
    <w:rsid w:val="006A7CD8"/>
    <w:rsid w:val="006B2951"/>
    <w:rsid w:val="006B3577"/>
    <w:rsid w:val="006C43DA"/>
    <w:rsid w:val="006C76F7"/>
    <w:rsid w:val="006E13C9"/>
    <w:rsid w:val="007171EB"/>
    <w:rsid w:val="00720A56"/>
    <w:rsid w:val="0073022B"/>
    <w:rsid w:val="00792735"/>
    <w:rsid w:val="00797852"/>
    <w:rsid w:val="007A0FC9"/>
    <w:rsid w:val="007A1F23"/>
    <w:rsid w:val="007A2388"/>
    <w:rsid w:val="007B16CD"/>
    <w:rsid w:val="007C6486"/>
    <w:rsid w:val="007D217B"/>
    <w:rsid w:val="007F42F7"/>
    <w:rsid w:val="007F5F6E"/>
    <w:rsid w:val="0081658E"/>
    <w:rsid w:val="00823EA5"/>
    <w:rsid w:val="0083135E"/>
    <w:rsid w:val="00841387"/>
    <w:rsid w:val="00867DE4"/>
    <w:rsid w:val="008A33B7"/>
    <w:rsid w:val="008A414C"/>
    <w:rsid w:val="008B1C8C"/>
    <w:rsid w:val="008B7EFF"/>
    <w:rsid w:val="008C09F2"/>
    <w:rsid w:val="008D02D6"/>
    <w:rsid w:val="008D6F4E"/>
    <w:rsid w:val="00923E87"/>
    <w:rsid w:val="00924D99"/>
    <w:rsid w:val="009317D4"/>
    <w:rsid w:val="00932A01"/>
    <w:rsid w:val="00936503"/>
    <w:rsid w:val="00954677"/>
    <w:rsid w:val="00963F73"/>
    <w:rsid w:val="009651EB"/>
    <w:rsid w:val="00966E9F"/>
    <w:rsid w:val="00992582"/>
    <w:rsid w:val="009B40EE"/>
    <w:rsid w:val="009B7577"/>
    <w:rsid w:val="009D276D"/>
    <w:rsid w:val="009D3789"/>
    <w:rsid w:val="009E026F"/>
    <w:rsid w:val="009E638F"/>
    <w:rsid w:val="00A07E8E"/>
    <w:rsid w:val="00A13BC5"/>
    <w:rsid w:val="00A15CB9"/>
    <w:rsid w:val="00A23E6C"/>
    <w:rsid w:val="00A269C2"/>
    <w:rsid w:val="00A4613D"/>
    <w:rsid w:val="00A62B6A"/>
    <w:rsid w:val="00A73643"/>
    <w:rsid w:val="00AA1E65"/>
    <w:rsid w:val="00AC036F"/>
    <w:rsid w:val="00AC4558"/>
    <w:rsid w:val="00AD3ACD"/>
    <w:rsid w:val="00AE21C3"/>
    <w:rsid w:val="00AF18AA"/>
    <w:rsid w:val="00AF3CA9"/>
    <w:rsid w:val="00B33CC2"/>
    <w:rsid w:val="00B364EA"/>
    <w:rsid w:val="00B428A3"/>
    <w:rsid w:val="00B434D8"/>
    <w:rsid w:val="00B56785"/>
    <w:rsid w:val="00B82F96"/>
    <w:rsid w:val="00B85E7C"/>
    <w:rsid w:val="00B90DF1"/>
    <w:rsid w:val="00BA176E"/>
    <w:rsid w:val="00BC21CE"/>
    <w:rsid w:val="00BC3AD0"/>
    <w:rsid w:val="00BC67F5"/>
    <w:rsid w:val="00BE6B02"/>
    <w:rsid w:val="00BF1D9F"/>
    <w:rsid w:val="00BF3A23"/>
    <w:rsid w:val="00C04D07"/>
    <w:rsid w:val="00C10849"/>
    <w:rsid w:val="00C1319F"/>
    <w:rsid w:val="00C56A89"/>
    <w:rsid w:val="00C61146"/>
    <w:rsid w:val="00C64E29"/>
    <w:rsid w:val="00C66601"/>
    <w:rsid w:val="00C81A66"/>
    <w:rsid w:val="00C84488"/>
    <w:rsid w:val="00C847BD"/>
    <w:rsid w:val="00CB0280"/>
    <w:rsid w:val="00CC1C59"/>
    <w:rsid w:val="00CD13E7"/>
    <w:rsid w:val="00D02EA4"/>
    <w:rsid w:val="00D03318"/>
    <w:rsid w:val="00D03565"/>
    <w:rsid w:val="00D070A4"/>
    <w:rsid w:val="00D10477"/>
    <w:rsid w:val="00D351DF"/>
    <w:rsid w:val="00D3596D"/>
    <w:rsid w:val="00D544E0"/>
    <w:rsid w:val="00D55AC9"/>
    <w:rsid w:val="00D5798D"/>
    <w:rsid w:val="00D62EDF"/>
    <w:rsid w:val="00D73EAC"/>
    <w:rsid w:val="00D760E7"/>
    <w:rsid w:val="00D77C8B"/>
    <w:rsid w:val="00D82AE0"/>
    <w:rsid w:val="00D9414D"/>
    <w:rsid w:val="00D95B48"/>
    <w:rsid w:val="00D97958"/>
    <w:rsid w:val="00DB0D30"/>
    <w:rsid w:val="00DB2256"/>
    <w:rsid w:val="00DC5220"/>
    <w:rsid w:val="00DD0743"/>
    <w:rsid w:val="00DE387E"/>
    <w:rsid w:val="00DE77E4"/>
    <w:rsid w:val="00DF3E1E"/>
    <w:rsid w:val="00DF68FF"/>
    <w:rsid w:val="00E00828"/>
    <w:rsid w:val="00E20432"/>
    <w:rsid w:val="00E265A8"/>
    <w:rsid w:val="00E31F97"/>
    <w:rsid w:val="00E367CE"/>
    <w:rsid w:val="00E407CB"/>
    <w:rsid w:val="00E50F01"/>
    <w:rsid w:val="00E5548F"/>
    <w:rsid w:val="00E67BEF"/>
    <w:rsid w:val="00E8582D"/>
    <w:rsid w:val="00E929A5"/>
    <w:rsid w:val="00E93EA8"/>
    <w:rsid w:val="00EA2C0C"/>
    <w:rsid w:val="00EB0FEF"/>
    <w:rsid w:val="00EE34D6"/>
    <w:rsid w:val="00EF487B"/>
    <w:rsid w:val="00EF7BE0"/>
    <w:rsid w:val="00F0079B"/>
    <w:rsid w:val="00F035C1"/>
    <w:rsid w:val="00F24449"/>
    <w:rsid w:val="00F27813"/>
    <w:rsid w:val="00F30990"/>
    <w:rsid w:val="00F30C9C"/>
    <w:rsid w:val="00F326C0"/>
    <w:rsid w:val="00F36945"/>
    <w:rsid w:val="00F42ACD"/>
    <w:rsid w:val="00F70416"/>
    <w:rsid w:val="00FA4B21"/>
    <w:rsid w:val="00FC2049"/>
    <w:rsid w:val="00FC4A47"/>
    <w:rsid w:val="00FD5779"/>
    <w:rsid w:val="00FE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108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2108B"/>
    <w:pPr>
      <w:keepNext/>
      <w:tabs>
        <w:tab w:val="center" w:pos="6120"/>
      </w:tabs>
      <w:spacing w:line="260" w:lineRule="atLeast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2108B"/>
    <w:pPr>
      <w:keepNext/>
      <w:tabs>
        <w:tab w:val="left" w:pos="8280"/>
      </w:tabs>
      <w:spacing w:line="260" w:lineRule="atLeast"/>
      <w:ind w:left="113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10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08B"/>
    <w:pPr>
      <w:tabs>
        <w:tab w:val="center" w:pos="4320"/>
        <w:tab w:val="right" w:pos="8640"/>
      </w:tabs>
    </w:pPr>
  </w:style>
  <w:style w:type="character" w:customStyle="1" w:styleId="normal-small1">
    <w:name w:val="normal-small1"/>
    <w:basedOn w:val="DefaultParagraphFont"/>
    <w:rsid w:val="0052108B"/>
    <w:rPr>
      <w:rFonts w:ascii="Tahoma" w:hAnsi="Tahoma" w:cs="Tahoma" w:hint="default"/>
      <w:spacing w:val="0"/>
      <w:sz w:val="19"/>
      <w:szCs w:val="19"/>
    </w:rPr>
  </w:style>
  <w:style w:type="paragraph" w:styleId="BlockText">
    <w:name w:val="Block Text"/>
    <w:basedOn w:val="Normal"/>
    <w:rsid w:val="0052108B"/>
    <w:pPr>
      <w:tabs>
        <w:tab w:val="left" w:pos="7920"/>
        <w:tab w:val="center" w:pos="10065"/>
      </w:tabs>
      <w:spacing w:line="260" w:lineRule="atLeast"/>
      <w:ind w:left="1134" w:right="132"/>
    </w:pPr>
    <w:rPr>
      <w:sz w:val="18"/>
    </w:rPr>
  </w:style>
  <w:style w:type="character" w:styleId="Hyperlink">
    <w:name w:val="Hyperlink"/>
    <w:basedOn w:val="DefaultParagraphFont"/>
    <w:rsid w:val="000338B5"/>
    <w:rPr>
      <w:color w:val="0000FF"/>
      <w:u w:val="single"/>
    </w:rPr>
  </w:style>
  <w:style w:type="character" w:styleId="FollowedHyperlink">
    <w:name w:val="FollowedHyperlink"/>
    <w:basedOn w:val="DefaultParagraphFont"/>
    <w:rsid w:val="00C61146"/>
    <w:rPr>
      <w:color w:val="800080"/>
      <w:u w:val="single"/>
    </w:rPr>
  </w:style>
  <w:style w:type="paragraph" w:customStyle="1" w:styleId="NormalWeb2">
    <w:name w:val="Normal (Web)2"/>
    <w:basedOn w:val="Normal"/>
    <w:rsid w:val="000C65CA"/>
    <w:rPr>
      <w:rFonts w:ascii="Verdana" w:hAnsi="Verdana"/>
      <w:color w:val="000000"/>
      <w:szCs w:val="22"/>
    </w:rPr>
  </w:style>
  <w:style w:type="character" w:styleId="CommentReference">
    <w:name w:val="annotation reference"/>
    <w:basedOn w:val="DefaultParagraphFont"/>
    <w:semiHidden/>
    <w:rsid w:val="0024483B"/>
    <w:rPr>
      <w:sz w:val="16"/>
      <w:szCs w:val="16"/>
    </w:rPr>
  </w:style>
  <w:style w:type="paragraph" w:styleId="CommentText">
    <w:name w:val="annotation text"/>
    <w:basedOn w:val="Normal"/>
    <w:semiHidden/>
    <w:rsid w:val="0024483B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semiHidden/>
    <w:rsid w:val="0024483B"/>
    <w:rPr>
      <w:rFonts w:ascii="Tahoma" w:hAnsi="Tahoma" w:cs="Tahoma"/>
      <w:sz w:val="16"/>
      <w:szCs w:val="16"/>
    </w:rPr>
  </w:style>
  <w:style w:type="paragraph" w:customStyle="1" w:styleId="CabDeptAgencytitle">
    <w:name w:val="Cab/Dept/Agency title"/>
    <w:basedOn w:val="Normal"/>
    <w:rsid w:val="00797852"/>
    <w:pPr>
      <w:tabs>
        <w:tab w:val="center" w:pos="5558"/>
      </w:tabs>
      <w:spacing w:line="260" w:lineRule="atLeast"/>
      <w:jc w:val="center"/>
    </w:pPr>
    <w:rPr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797852"/>
    <w:pPr>
      <w:tabs>
        <w:tab w:val="center" w:pos="10944"/>
      </w:tabs>
      <w:spacing w:line="250" w:lineRule="atLeast"/>
    </w:pPr>
    <w:rPr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797852"/>
    <w:pPr>
      <w:tabs>
        <w:tab w:val="center" w:pos="10944"/>
      </w:tabs>
      <w:spacing w:line="260" w:lineRule="atLeast"/>
    </w:pPr>
    <w:rPr>
      <w:color w:val="003994"/>
      <w:w w:val="95"/>
    </w:rPr>
  </w:style>
  <w:style w:type="paragraph" w:customStyle="1" w:styleId="Address">
    <w:name w:val="Address"/>
    <w:basedOn w:val="Normal"/>
    <w:rsid w:val="00797852"/>
    <w:pPr>
      <w:spacing w:before="20" w:line="200" w:lineRule="atLeast"/>
      <w:jc w:val="center"/>
    </w:pPr>
    <w:rPr>
      <w:color w:val="003994"/>
      <w:w w:val="95"/>
      <w:sz w:val="18"/>
    </w:rPr>
  </w:style>
  <w:style w:type="character" w:styleId="PageNumber">
    <w:name w:val="page number"/>
    <w:basedOn w:val="DefaultParagraphFont"/>
    <w:rsid w:val="00E67BEF"/>
  </w:style>
  <w:style w:type="character" w:customStyle="1" w:styleId="style71">
    <w:name w:val="style71"/>
    <w:basedOn w:val="DefaultParagraphFont"/>
    <w:rsid w:val="00924D99"/>
    <w:rPr>
      <w:rFonts w:ascii="Arial" w:hAnsi="Arial" w:cs="Arial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852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5798D"/>
    <w:rPr>
      <w:rFonts w:ascii="Arial" w:hAnsi="Arial"/>
      <w:sz w:val="22"/>
      <w:szCs w:val="24"/>
    </w:rPr>
  </w:style>
  <w:style w:type="paragraph" w:customStyle="1" w:styleId="Default">
    <w:name w:val="Default"/>
    <w:rsid w:val="001D6A4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2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0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35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80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0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5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0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43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05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7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mailto:lucie.estill@ky.gov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nuals.sp.chfs.ky.gov/Resources/Pages/relatedResources.asp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customXml" Target="../customXml/item4.xml"/><Relationship Id="rId10" Type="http://schemas.openxmlformats.org/officeDocument/2006/relationships/hyperlink" Target="https://manuals.sp.chfs.ky.gov/Resources/Related%20Resources%20Library/Kinship%20Support%20Hotline%20Business%20Card%20Template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anuals.sp.chfs.ky.gov/chapter4/09/Pages/456PermanencyfortheChild.aspx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PPTL</Memo_x0020_Types>
    <Document_x0020_Year xmlns="25652375-5976-448a-91e2-83c2698bbafa">2015</Document_x0020_Year>
    <RoutingRuleDescription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FB59BA-04D7-4CE0-808D-6628435A0DFF}"/>
</file>

<file path=customXml/itemProps2.xml><?xml version="1.0" encoding="utf-8"?>
<ds:datastoreItem xmlns:ds="http://schemas.openxmlformats.org/officeDocument/2006/customXml" ds:itemID="{AC677606-D13B-4A2C-82D1-6CCAA5A810B1}"/>
</file>

<file path=customXml/itemProps3.xml><?xml version="1.0" encoding="utf-8"?>
<ds:datastoreItem xmlns:ds="http://schemas.openxmlformats.org/officeDocument/2006/customXml" ds:itemID="{3C47D42D-73C2-41C4-9E96-C648350CC728}"/>
</file>

<file path=customXml/itemProps4.xml><?xml version="1.0" encoding="utf-8"?>
<ds:datastoreItem xmlns:ds="http://schemas.openxmlformats.org/officeDocument/2006/customXml" ds:itemID="{12F4756D-5FB0-4BF8-AD91-75283D7341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245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29, 2005</vt:lpstr>
    </vt:vector>
  </TitlesOfParts>
  <Company>OT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PPTL 15-04 Kinship Support Hotline</dc:title>
  <dc:creator>Beth.Holbrook</dc:creator>
  <cp:lastModifiedBy>sarah.cooper</cp:lastModifiedBy>
  <cp:revision>8</cp:revision>
  <cp:lastPrinted>2015-03-19T16:00:00Z</cp:lastPrinted>
  <dcterms:created xsi:type="dcterms:W3CDTF">2015-03-19T15:43:00Z</dcterms:created>
  <dcterms:modified xsi:type="dcterms:W3CDTF">2015-03-23T13:29:00Z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15700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PPTL</vt:lpwstr>
  </property>
  <property fmtid="{D5CDD505-2E9C-101B-9397-08002B2CF9AE}" pid="13" name="Types">
    <vt:lpwstr>Memo</vt:lpwstr>
  </property>
  <property fmtid="{D5CDD505-2E9C-101B-9397-08002B2CF9AE}" pid="14" name="Document Year">
    <vt:lpwstr>2015</vt:lpwstr>
  </property>
</Properties>
</file>